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83" w:rsidRDefault="007D4D83" w:rsidP="007D4D83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</w:p>
    <w:p w:rsidR="007D4D83" w:rsidRDefault="007D4D83" w:rsidP="007D4D83">
      <w:pPr>
        <w:adjustRightInd w:val="0"/>
        <w:snapToGrid w:val="0"/>
        <w:spacing w:beforeLines="50" w:before="156" w:line="240" w:lineRule="atLeas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201</w:t>
      </w:r>
      <w:r>
        <w:rPr>
          <w:rFonts w:ascii="黑体" w:eastAsia="黑体" w:hAnsi="黑体" w:cs="Times New Roman" w:hint="eastAsia"/>
          <w:sz w:val="36"/>
          <w:szCs w:val="36"/>
        </w:rPr>
        <w:t>8</w:t>
      </w:r>
      <w:r>
        <w:rPr>
          <w:rFonts w:ascii="黑体" w:eastAsia="黑体" w:hAnsi="黑体" w:cs="Times New Roman"/>
          <w:sz w:val="36"/>
          <w:szCs w:val="36"/>
        </w:rPr>
        <w:t>年全国职业院校技能大赛</w:t>
      </w:r>
    </w:p>
    <w:p w:rsidR="007D4D83" w:rsidRDefault="007D4D83" w:rsidP="007D4D83">
      <w:pPr>
        <w:adjustRightInd w:val="0"/>
        <w:snapToGrid w:val="0"/>
        <w:spacing w:afterLines="50" w:after="156" w:line="240" w:lineRule="atLeast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行业特色赛项</w:t>
      </w:r>
      <w:r>
        <w:rPr>
          <w:rFonts w:ascii="黑体" w:eastAsia="黑体" w:hAnsi="黑体" w:cs="Times New Roman" w:hint="eastAsia"/>
          <w:sz w:val="36"/>
          <w:szCs w:val="36"/>
        </w:rPr>
        <w:t>实施</w:t>
      </w:r>
      <w:r>
        <w:rPr>
          <w:rFonts w:ascii="黑体" w:eastAsia="黑体" w:hAnsi="黑体" w:cs="Times New Roman"/>
          <w:sz w:val="36"/>
          <w:szCs w:val="36"/>
        </w:rPr>
        <w:t>方案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一、大赛名称：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2018年全国职业院校技能大赛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二、比赛时间：2018年6月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三、比赛地点：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北京</w:t>
      </w:r>
      <w:r>
        <w:rPr>
          <w:rFonts w:ascii="Times New Roman" w:eastAsia="仿宋_GB2312" w:hAnsi="Times New Roman" w:cs="Times New Roman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天津、山西、辽宁、浙江、湖北、重庆</w:t>
      </w:r>
    </w:p>
    <w:p w:rsidR="007D4D83" w:rsidRDefault="007D4D83" w:rsidP="007D4D8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四、主办单位：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教育部、天</w:t>
      </w:r>
      <w:r w:rsidRPr="00AF7918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津市人民政府、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国家发展和改革委员会、科学技术部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、工业和信息化部、国家民族事务委员会、民政部、财政部、人力资源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社会保障部、自然资源部、生态环境部、住房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和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城乡建设部、交通运输部、水利部、农业农村部、商务部、文化和旅游部、国家卫生健康委员会、应急管理部、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国务院国</w:t>
      </w:r>
      <w:r w:rsidRPr="00891E4F">
        <w:rPr>
          <w:rFonts w:ascii="Times New Roman" w:eastAsia="仿宋_GB2312" w:hAnsi="Times New Roman" w:cs="Times New Roman" w:hint="eastAsia"/>
          <w:sz w:val="30"/>
          <w:szCs w:val="30"/>
        </w:rPr>
        <w:t>有资产监督管理委员会、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国家粮食和物资储备局、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中国民用航空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局、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国家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中医药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管理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局、</w:t>
      </w:r>
      <w:r w:rsidRPr="00923384">
        <w:rPr>
          <w:rFonts w:ascii="Times New Roman" w:eastAsia="仿宋_GB2312" w:hAnsi="Times New Roman" w:cs="Times New Roman" w:hint="eastAsia"/>
          <w:sz w:val="30"/>
          <w:szCs w:val="30"/>
        </w:rPr>
        <w:t>国务院扶贫开发领导小组办公室</w:t>
      </w:r>
      <w:r w:rsidRPr="00AF7918">
        <w:rPr>
          <w:rFonts w:ascii="Times New Roman" w:eastAsia="仿宋_GB2312" w:hAnsi="Times New Roman" w:cs="Times New Roman" w:hint="eastAsia"/>
          <w:sz w:val="30"/>
          <w:szCs w:val="30"/>
        </w:rPr>
        <w:t>、中华全国总工会、共青团中央、中华职业教育社、中国职业技术教育学会、中华全国供销合作总社、中国机械工业联合会、中国有色金属工业协会、中国石油和化学工业联合会、中国物流与采购联合会、中国纺织工业联合会、中国煤炭工业协会</w:t>
      </w:r>
      <w:r w:rsidRPr="00AF7918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等部门。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五、比赛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组别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中职组、</w:t>
      </w:r>
      <w:r>
        <w:rPr>
          <w:rFonts w:ascii="Times New Roman" w:eastAsia="仿宋_GB2312" w:hAnsi="Times New Roman" w:cs="Times New Roman"/>
          <w:sz w:val="30"/>
          <w:szCs w:val="30"/>
        </w:rPr>
        <w:t>高职组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六、比赛项目</w:t>
      </w:r>
      <w:r>
        <w:rPr>
          <w:rFonts w:ascii="仿宋_GB2312" w:eastAsia="仿宋_GB2312" w:hAnsi="仿宋_GB2312" w:cs="仿宋_GB2312" w:hint="eastAsia"/>
          <w:sz w:val="30"/>
          <w:szCs w:val="30"/>
        </w:rPr>
        <w:t>：共8个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赛项。其中，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中职组1个；高职组7个。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七、比赛具体报名通知及赛项规程由大赛执委会另发。</w:t>
      </w:r>
    </w:p>
    <w:p w:rsidR="007D4D83" w:rsidRDefault="007D4D83" w:rsidP="007D4D83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八、报名资格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报名以省（自治区、直辖市，计划单列市，新疆生产建设兵团）为单位组队。以计划单列市为单位报名仅限中职项目。</w:t>
      </w:r>
      <w:r>
        <w:rPr>
          <w:rFonts w:ascii="仿宋_GB2312" w:eastAsia="仿宋_GB2312" w:hAnsi="Arial Narrow" w:hint="eastAsia"/>
          <w:color w:val="000000"/>
          <w:sz w:val="30"/>
          <w:szCs w:val="30"/>
        </w:rPr>
        <w:t>中职组参赛选手须为中等职业学校全日制在籍学生；</w:t>
      </w:r>
      <w:r>
        <w:rPr>
          <w:rFonts w:ascii="仿宋_GB2312" w:eastAsia="仿宋_GB2312" w:hAnsi="Arial Narrow" w:hint="eastAsia"/>
          <w:color w:val="000000"/>
          <w:sz w:val="30"/>
          <w:szCs w:val="30"/>
        </w:rPr>
        <w:lastRenderedPageBreak/>
        <w:t>高职组参赛选手须为普通高等学校全日制在籍专科学生。本科院校中高职类全日制在籍学生可报名参加高职组比赛。五年制高职学生报名参赛的，一至三年级（含三年级）学生参加中职组比赛，四、五年级学生参加高职组比赛。中职组参赛选手年龄须不超过21周岁；高职组参赛选手年龄须不超过25周岁，年龄计算的截止时间以2018年5月1日为准。凡在往届全国职业院校技能大赛中获一等奖的选手，不能再参加同一项目同一组别的比赛。团体赛不得跨校组队。团体赛参赛队、个人赛参赛选手均可配指导教师。指导教师须为本校专兼职教师，团体赛每队限报2名指导教师，个人赛每名选手限报1名指导教师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。</w:t>
      </w:r>
    </w:p>
    <w:p w:rsidR="007D4D83" w:rsidRDefault="007D4D83" w:rsidP="007D4D83">
      <w:pPr>
        <w:rPr>
          <w:rFonts w:ascii="Times New Roman" w:eastAsia="仿宋_GB2312" w:hAnsi="Times New Roman" w:cs="Times New Roman"/>
          <w:sz w:val="30"/>
          <w:szCs w:val="30"/>
        </w:rPr>
        <w:sectPr w:rsidR="007D4D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0"/>
          <w:szCs w:val="30"/>
        </w:rPr>
        <w:t>九、分赛区组委会名单由大赛执委会另发。</w:t>
      </w:r>
    </w:p>
    <w:p w:rsidR="007D4D83" w:rsidRDefault="007D4D83" w:rsidP="007D4D83">
      <w:pPr>
        <w:adjustRightInd w:val="0"/>
        <w:snapToGrid w:val="0"/>
        <w:spacing w:line="520" w:lineRule="exact"/>
        <w:ind w:firstLine="585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十、赛项简介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709"/>
        <w:gridCol w:w="1559"/>
        <w:gridCol w:w="1276"/>
        <w:gridCol w:w="1559"/>
        <w:gridCol w:w="6379"/>
        <w:gridCol w:w="1701"/>
      </w:tblGrid>
      <w:tr w:rsidR="007D4D83" w:rsidTr="00F3549A">
        <w:trPr>
          <w:trHeight w:val="2361"/>
        </w:trPr>
        <w:tc>
          <w:tcPr>
            <w:tcW w:w="710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中职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文化艺术类</w:t>
            </w:r>
          </w:p>
        </w:tc>
        <w:tc>
          <w:tcPr>
            <w:tcW w:w="1276" w:type="dxa"/>
            <w:vAlign w:val="center"/>
          </w:tcPr>
          <w:p w:rsidR="007D4D83" w:rsidRDefault="007D4D83" w:rsidP="00F3549A">
            <w:pPr>
              <w:widowControl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ZZT-2018006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艺术专业技能（弹拨乐器演奏）</w:t>
            </w:r>
          </w:p>
        </w:tc>
        <w:tc>
          <w:tcPr>
            <w:tcW w:w="6379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个人赛，表演形式为独奏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br/>
              <w:t xml:space="preserve">    竞赛内容：1．乐曲演奏。选手自选1-2首乐曲，现场演奏,时间为6-8分钟。2.旋律模唱。选手现场抽取1条旋律模唱题，由老师现场用钢琴弹奏后，选手按要求进行模唱。3．视奏。选手现场抽取视奏题，准备1分钟时间，然后完整视奏一遍。4.专业知识考查。选手现场抽取2道赛题后独立回答问题，赛题内容包括音乐专业知识及艺术理论基础知识，赛题形式为图片、音频、视频和文字材料。时间为2分钟。</w:t>
            </w:r>
          </w:p>
        </w:tc>
        <w:tc>
          <w:tcPr>
            <w:tcW w:w="1701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每名选手限报1名指导教师。</w:t>
            </w:r>
          </w:p>
        </w:tc>
      </w:tr>
      <w:tr w:rsidR="007D4D83" w:rsidTr="00F3549A">
        <w:tc>
          <w:tcPr>
            <w:tcW w:w="710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高职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资源环境与安全大类</w:t>
            </w:r>
          </w:p>
        </w:tc>
        <w:tc>
          <w:tcPr>
            <w:tcW w:w="1276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GZT-2018001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岩矿鉴定与综合地质编录技术</w:t>
            </w:r>
          </w:p>
        </w:tc>
        <w:tc>
          <w:tcPr>
            <w:tcW w:w="6379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团体赛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br/>
              <w:t xml:space="preserve">    竞赛内容：竞赛包括岩矿石标本肉眼及镜下鉴定（2小时，30分）、钻孔地质编录（2小时，30分）、地质图判读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及图切剖面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绘制（2小时，40分）3个项目，总分100分。3个项目均由3名选手分工合作完成。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岩矿标本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鉴定。利用小刀、钥匙、放大镜、条痕板、稀盐酸等鉴定设备对岩矿石手标本进行鉴定，对薄片进行显微镜下鉴定，并写出鉴定报告。钻孔地质编录。根据20米左右的钻孔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岩矿心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和钻孔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岩矿心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编录原始记录表、岩心柱状图格式、电脑、绘图工具等编制钻孔柱状图。地质图判读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及图切剖面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绘制。根据竞赛组委会提供的地形地质图、厘米纸、电脑（安装有MAPGIS6.7和AutoCAD2008软件）、绘图用具编写地质判读报告，绘制手工切制地质剖面图，计算机切制地质剖面图。</w:t>
            </w:r>
          </w:p>
        </w:tc>
        <w:tc>
          <w:tcPr>
            <w:tcW w:w="1701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每队3名选手；不得跨校组队；每队限报2名指导教师。</w:t>
            </w:r>
          </w:p>
        </w:tc>
      </w:tr>
      <w:tr w:rsidR="007D4D83" w:rsidTr="00F3549A">
        <w:trPr>
          <w:trHeight w:val="1458"/>
        </w:trPr>
        <w:tc>
          <w:tcPr>
            <w:tcW w:w="710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高职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资源环境与安全大类</w:t>
            </w:r>
          </w:p>
        </w:tc>
        <w:tc>
          <w:tcPr>
            <w:tcW w:w="1276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GZT-2018007</w:t>
            </w:r>
          </w:p>
        </w:tc>
        <w:tc>
          <w:tcPr>
            <w:tcW w:w="1559" w:type="dxa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矿井灾害应急救援技术</w:t>
            </w:r>
          </w:p>
        </w:tc>
        <w:tc>
          <w:tcPr>
            <w:tcW w:w="6379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团体赛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br/>
              <w:t xml:space="preserve">    竞赛内容: 结合矿井灾害救援人员在煤矿井下事故处理高度的实战性、应用性、及时性和技术性要求，参赛队在规定时间内根据不同事故类型依次完成闻警出动、救援准备、灾区侦察、事故技术处理与伤员抢救、撤离灾区等五项竞赛内容，重点考查参赛选手的分析问题、解决问题的能力，以及团队协作、安全意识等职业素养。</w:t>
            </w:r>
          </w:p>
        </w:tc>
        <w:tc>
          <w:tcPr>
            <w:tcW w:w="1701" w:type="dxa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每队6名选手；不得跨校组队；每队限报2名指导教师。</w:t>
            </w:r>
          </w:p>
        </w:tc>
      </w:tr>
    </w:tbl>
    <w:p w:rsidR="007D4D83" w:rsidRDefault="007D4D83" w:rsidP="007D4D83">
      <w:pPr>
        <w:adjustRightInd w:val="0"/>
        <w:snapToGrid w:val="0"/>
        <w:spacing w:line="520" w:lineRule="exact"/>
        <w:ind w:firstLine="585"/>
        <w:rPr>
          <w:rFonts w:ascii="Times New Roman" w:eastAsia="仿宋_GB2312" w:hAnsi="Times New Roman" w:cs="Times New Roman"/>
          <w:sz w:val="30"/>
          <w:szCs w:val="30"/>
        </w:rPr>
        <w:sectPr w:rsidR="007D4D83" w:rsidSect="00C95C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2206"/>
        <w:tblW w:w="13879" w:type="dxa"/>
        <w:tblLayout w:type="fixed"/>
        <w:tblLook w:val="04A0" w:firstRow="1" w:lastRow="0" w:firstColumn="1" w:lastColumn="0" w:noHBand="0" w:noVBand="1"/>
      </w:tblPr>
      <w:tblGrid>
        <w:gridCol w:w="709"/>
        <w:gridCol w:w="720"/>
        <w:gridCol w:w="1485"/>
        <w:gridCol w:w="1260"/>
        <w:gridCol w:w="1605"/>
        <w:gridCol w:w="6390"/>
        <w:gridCol w:w="1710"/>
      </w:tblGrid>
      <w:tr w:rsidR="007D4D83" w:rsidTr="00F3549A">
        <w:trPr>
          <w:trHeight w:val="2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GZT-2018008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数字化矿山监测技术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团体赛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竞赛内容：光学瓦斯检定器选定及故障判断；分站和传感器的故障处理；采掘工作面瓦斯传感器的设置；实测瓦斯浓度；二氧化碳浓度及数据校正；自救器的佩戴、自救和互救；采掘工作面传感器和分站的安装和调校；模拟矿井通风系统瓦斯管理。以实操为主，竞赛时间200分钟，总分100分。通过竞赛，进一步推进全国煤炭行业资源环境类相关专业工学结合人才培养，促进校企合作办学，实现专业与产业对接、课程内容与职业标准对接、教学过程与生产过程对接，培养适应煤炭行业技术发展需要的高素质技术技能型专门人才，拓展和提高职业教育的社会认可度；展示高职教育改革和人才培养的成果，激发学生学习兴趣，促进职业院校之间相关专业人才培养改革成果交流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每队3名选手；不得跨校组队；每队限报2名指导教师。</w:t>
            </w:r>
          </w:p>
        </w:tc>
      </w:tr>
      <w:tr w:rsidR="007D4D83" w:rsidTr="00F3549A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能源动力与材料大类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GZT-2018013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金属冶炼与设备检修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团体赛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竞赛内容：竞赛包括铜火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炼（120分钟，50分），氧气顶底复吹转炉炼钢（80分钟，30分）、冶金设备电气排故（20分钟，20分）3个项目，总分100分。3名选手在指定时间内分工合作完成3个项目的正常炉次冶炼、异常工况处理操作。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每队3名选手；不得跨校组队；每队限报2名指导教师。</w:t>
            </w:r>
          </w:p>
        </w:tc>
      </w:tr>
      <w:tr w:rsidR="007D4D83" w:rsidTr="00F3549A">
        <w:trPr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GZT-2018020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船舶主机和轴系安装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团体赛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竞赛内容：通过理论知识测试、船舶轴系定位、工艺参数的测量与调整、轴承负荷测量与调整、船舶主机安装垫片的配制和小型柴油机装配与调试模块的竞赛，检验参赛选手船舶主机和轴系安装技术方面的综合职业技能，考核参赛选手的统筹计划能力、工作效率、质量意识、安全意识和职业素养等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每队3名选手；不得跨校组队；每队限报2名指导教师。</w:t>
            </w:r>
          </w:p>
        </w:tc>
      </w:tr>
      <w:tr w:rsidR="007D4D83" w:rsidTr="00F3549A">
        <w:trPr>
          <w:trHeight w:val="1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文化艺术大类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GZT-2018032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艺术专业技能（弹拨乐器演奏）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个人赛，表演形式为独奏。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竞赛内容：1.乐曲演奏。选手自选乐曲1首或2首，现场演奏，时间为6-8分钟。2.旋律模唱。选手现场抽取旋律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模唱题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1题，由老师当场用钢琴弹奏后，选手根据听觉记忆按要求进行模唱。3.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视奏与旋律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分析。选手现场抽取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视奏与旋律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分析题，用2分钟时间进行读谱和旋律分析；随后按要求进行视奏；视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奏结束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后即陈述对该旋律的分析所得，陈述时间不超过1分钟。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每名选手限报1名指导教师。</w:t>
            </w:r>
          </w:p>
        </w:tc>
      </w:tr>
      <w:tr w:rsidR="007D4D83" w:rsidTr="00F3549A">
        <w:trPr>
          <w:trHeight w:val="3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公共管理与服务大类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GTZ-2018033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养老服务技能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个人赛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竞赛内容：参照《养老护理员国家职业技能标准》（2011年修订版），根据养老服务人员工作过程，选取3-4个考核项目，涵盖生活照料、基础护理、康复护理、心理护理、培训指导等内容。（一）竞赛形式及时间 1.实操笔答（90分钟）案例分析：参赛选手对给出的1份老年人照护案例，进行独立思考分析，按照答题要求提出解决方案。案例分析竞赛时间为90分钟。2.现场操作（15分钟）综合技能：参赛选手在一个竞赛区须完成涉及3-4个具体操作的综合技能项目，重点考查参赛选手的操作执行能力、知识应用能力、分析问题和解决问题的能力及人文关怀素质。综合技能竞赛时间为15分钟。（二）成绩比例。竞赛成绩采用百分制、分步计分。每个参赛选手总分为100分，其中，案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分析占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20%；综合技能占80%，包括情境分析、工作准备、沟通评估、操作过程(技能涵盖生活照料、基础护理、康复护理、心理护理、培训指导)、整理环节、综合评价等。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D83" w:rsidRDefault="007D4D83" w:rsidP="00F354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每名选手限报1名指导教师。</w:t>
            </w:r>
          </w:p>
        </w:tc>
      </w:tr>
    </w:tbl>
    <w:p w:rsidR="00A51019" w:rsidRPr="007D4D83" w:rsidRDefault="00A51019" w:rsidP="007D4D83">
      <w:bookmarkStart w:id="0" w:name="_GoBack"/>
      <w:bookmarkEnd w:id="0"/>
    </w:p>
    <w:sectPr w:rsidR="00A51019" w:rsidRPr="007D4D83" w:rsidSect="007D4D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83"/>
    <w:rsid w:val="007D4D83"/>
    <w:rsid w:val="00A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D4D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D4D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2018-05-03T07:47:00Z</dcterms:created>
  <dcterms:modified xsi:type="dcterms:W3CDTF">2018-05-03T07:47:00Z</dcterms:modified>
</cp:coreProperties>
</file>