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05" w:rsidRDefault="00C443FB">
      <w:pPr>
        <w:snapToGrid w:val="0"/>
        <w:spacing w:line="56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C71105" w:rsidRDefault="00C71105">
      <w:pPr>
        <w:snapToGrid w:val="0"/>
        <w:spacing w:line="560" w:lineRule="exact"/>
        <w:textAlignment w:val="baseline"/>
        <w:rPr>
          <w:rFonts w:ascii="方正小标宋简体" w:eastAsia="方正小标宋简体"/>
          <w:b/>
          <w:bCs/>
          <w:sz w:val="36"/>
        </w:rPr>
      </w:pPr>
    </w:p>
    <w:p w:rsidR="00C71105" w:rsidRDefault="00C443FB">
      <w:pPr>
        <w:snapToGrid w:val="0"/>
        <w:spacing w:line="56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全国中小学健康教育教学指导委员会章程</w:t>
      </w:r>
    </w:p>
    <w:bookmarkEnd w:id="0"/>
    <w:p w:rsidR="00C71105" w:rsidRDefault="00C71105">
      <w:pPr>
        <w:snapToGrid w:val="0"/>
        <w:spacing w:line="560" w:lineRule="exact"/>
        <w:jc w:val="center"/>
        <w:textAlignment w:val="baseline"/>
        <w:rPr>
          <w:rFonts w:ascii="仿宋_GB2312" w:eastAsia="仿宋_GB2312"/>
          <w:b/>
          <w:sz w:val="32"/>
        </w:rPr>
      </w:pPr>
    </w:p>
    <w:p w:rsidR="00C71105" w:rsidRDefault="00C443FB">
      <w:pPr>
        <w:snapToGrid w:val="0"/>
        <w:spacing w:line="560" w:lineRule="exact"/>
        <w:jc w:val="center"/>
        <w:textAlignment w:val="baseline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第一章</w:t>
      </w:r>
      <w:r>
        <w:rPr>
          <w:rFonts w:ascii="黑体" w:eastAsia="黑体" w:hint="eastAsia"/>
          <w:b/>
          <w:sz w:val="32"/>
        </w:rPr>
        <w:t xml:space="preserve">  </w:t>
      </w:r>
      <w:r>
        <w:rPr>
          <w:rFonts w:ascii="黑体" w:eastAsia="黑体" w:hint="eastAsia"/>
          <w:b/>
          <w:sz w:val="32"/>
        </w:rPr>
        <w:t>总则</w:t>
      </w:r>
    </w:p>
    <w:p w:rsidR="00C71105" w:rsidRDefault="00C71105">
      <w:pPr>
        <w:snapToGrid w:val="0"/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为加强对中小学校健康教育教学工作的宏观指导与管理，深化中小学健康教育，</w:t>
      </w:r>
      <w:r>
        <w:rPr>
          <w:rFonts w:ascii="仿宋_GB2312" w:eastAsia="仿宋_GB2312" w:hint="eastAsia"/>
          <w:sz w:val="32"/>
          <w:szCs w:val="32"/>
        </w:rPr>
        <w:t>实施</w:t>
      </w:r>
      <w:r>
        <w:rPr>
          <w:rFonts w:ascii="仿宋_GB2312" w:eastAsia="仿宋_GB2312" w:hint="eastAsia"/>
          <w:sz w:val="32"/>
          <w:szCs w:val="32"/>
        </w:rPr>
        <w:t>中小学健康促进行动，教育部聘请有关专家组成全国中小学健康教育教学指导委员会。</w:t>
      </w: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全国中小学健康教育教学指导委员会（以下简称教指委）是在教育部领导下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对中小学校健康教育教学工作发挥咨询、研究、培训、评估与指导等作用的专家组织。</w:t>
      </w:r>
    </w:p>
    <w:p w:rsidR="00C71105" w:rsidRDefault="00C71105">
      <w:pPr>
        <w:adjustRightInd w:val="0"/>
        <w:snapToGrid w:val="0"/>
        <w:spacing w:line="560" w:lineRule="exact"/>
        <w:jc w:val="center"/>
        <w:textAlignment w:val="baseline"/>
        <w:rPr>
          <w:rFonts w:ascii="黑体" w:eastAsia="黑体"/>
          <w:b/>
          <w:sz w:val="32"/>
          <w:szCs w:val="32"/>
        </w:rPr>
      </w:pPr>
    </w:p>
    <w:p w:rsidR="00C71105" w:rsidRDefault="00C443FB">
      <w:pPr>
        <w:adjustRightInd w:val="0"/>
        <w:snapToGrid w:val="0"/>
        <w:spacing w:line="560" w:lineRule="exact"/>
        <w:jc w:val="center"/>
        <w:textAlignment w:val="baseline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第二章</w:t>
      </w:r>
      <w:r>
        <w:rPr>
          <w:rFonts w:ascii="黑体" w:eastAsia="黑体" w:hint="eastAsia"/>
          <w:b/>
          <w:sz w:val="32"/>
          <w:szCs w:val="32"/>
        </w:rPr>
        <w:t xml:space="preserve">  </w:t>
      </w:r>
      <w:r>
        <w:rPr>
          <w:rFonts w:ascii="黑体" w:eastAsia="黑体" w:hint="eastAsia"/>
          <w:b/>
          <w:sz w:val="32"/>
          <w:szCs w:val="32"/>
        </w:rPr>
        <w:t>组织</w:t>
      </w:r>
    </w:p>
    <w:p w:rsidR="00C71105" w:rsidRDefault="00C71105">
      <w:pPr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教指委委员由教育部从高等学校、中小学、幼儿园、疾病预防中心、中小学卫生保健机构、有关政府机构的专家中，根据政治立场坚定、热心中小学健康教育事业、熟悉中小学健康教育教学和学校卫生与健康教育工作政策要求、学术造诣高、组织协调能力强、在全国中小学健康教育教学领域有较高知名度、声誉和威望、健康状况良好、年龄不超过</w:t>
      </w:r>
      <w:r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周岁等原则择优选聘。教指委委员实行任期制，每届任期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年。</w:t>
      </w: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第四条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教指委由主任委员，副主任委员、委员若干人组成。教指委的工作由主任委员主持，副主任委员协助。教指委设秘书长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人，协助处理日常工作。</w:t>
      </w: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五</w:t>
      </w:r>
      <w:r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教指委根据工作需要，可以设置联络员。</w:t>
      </w:r>
    </w:p>
    <w:p w:rsidR="00C71105" w:rsidRDefault="00C71105">
      <w:pPr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</w:p>
    <w:p w:rsidR="00C71105" w:rsidRDefault="00C443FB">
      <w:pPr>
        <w:adjustRightInd w:val="0"/>
        <w:snapToGrid w:val="0"/>
        <w:spacing w:line="560" w:lineRule="exact"/>
        <w:jc w:val="center"/>
        <w:textAlignment w:val="baseline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第三章</w:t>
      </w:r>
      <w:r>
        <w:rPr>
          <w:rFonts w:ascii="黑体" w:eastAsia="黑体" w:hint="eastAsia"/>
          <w:b/>
          <w:sz w:val="32"/>
          <w:szCs w:val="32"/>
        </w:rPr>
        <w:t xml:space="preserve">  </w:t>
      </w:r>
      <w:r>
        <w:rPr>
          <w:rFonts w:ascii="黑体" w:eastAsia="黑体" w:hint="eastAsia"/>
          <w:b/>
          <w:sz w:val="32"/>
          <w:szCs w:val="32"/>
        </w:rPr>
        <w:t>任务</w:t>
      </w:r>
    </w:p>
    <w:p w:rsidR="00C71105" w:rsidRDefault="00C71105">
      <w:pPr>
        <w:adjustRightInd w:val="0"/>
        <w:snapToGrid w:val="0"/>
        <w:spacing w:line="560" w:lineRule="exact"/>
        <w:jc w:val="center"/>
        <w:textAlignment w:val="baseline"/>
        <w:rPr>
          <w:rFonts w:ascii="黑体" w:eastAsia="黑体"/>
          <w:b/>
          <w:sz w:val="32"/>
          <w:szCs w:val="32"/>
        </w:rPr>
      </w:pP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六</w:t>
      </w:r>
      <w:r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把握国内外健康教育教学的发展趋势，针对中小学校健康教育教学的重大理论和实践问题，就教材建设、教育教学方法改革、师资队伍和学科建设等开展深入调查和研究，定期向教育部提出精准、专业、科学、严谨的咨询意见和建议报告，为科学决策提供优质咨询服务。</w:t>
      </w: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七</w:t>
      </w:r>
      <w:r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深入研究新形势下中小学健康教育的需求与规律，准确判断健康教育教学面临的新情况新问题，及时提出健康教育在教材资源建设、师资队伍能力建设、条件保障、监测评价等方面的建议。</w:t>
      </w: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八</w:t>
      </w:r>
      <w:r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积极主</w:t>
      </w:r>
      <w:r>
        <w:rPr>
          <w:rFonts w:ascii="仿宋_GB2312" w:eastAsia="仿宋_GB2312" w:hint="eastAsia"/>
          <w:sz w:val="32"/>
          <w:szCs w:val="32"/>
        </w:rPr>
        <w:t>动或接受教育部委托组织和开展中小学校健康教育教学基本规范、基本标准和基本要求等研究，努力推进中小学校健康教育教学标准化建设，不断提升健康教育教学质量。</w:t>
      </w: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九</w:t>
      </w:r>
      <w:r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针对中小学校落实健康中国行动和健康教育教学的有关要求，有组织地开展调研，了解真实情况，总结推广经验，并及时向教育部提交报告。</w:t>
      </w: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组织师资培训和交流性质的教学竞赛或观摩</w:t>
      </w:r>
      <w:r>
        <w:rPr>
          <w:rFonts w:ascii="仿宋_GB2312" w:eastAsia="仿宋_GB2312" w:hint="eastAsia"/>
          <w:sz w:val="32"/>
          <w:szCs w:val="32"/>
        </w:rPr>
        <w:lastRenderedPageBreak/>
        <w:t>展示活动。加强国家有关政策的宣讲和解读，引领学校健康教育主旋律和新时尚，营造良好的学校健康社会环境和氛围。通过搭建平台、组织活动、开展培训等方式交流健康教育课程建设和教学改革经</w:t>
      </w:r>
      <w:r>
        <w:rPr>
          <w:rFonts w:ascii="仿宋_GB2312" w:eastAsia="仿宋_GB2312" w:hint="eastAsia"/>
          <w:sz w:val="32"/>
          <w:szCs w:val="32"/>
        </w:rPr>
        <w:t>验，宣传推广优秀教学成果，推动中小学健康教育教师不断提高教学能力。</w:t>
      </w: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第十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一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审订和指导中小学校健康教育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教学和课程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教材资源（含教科书、教学课件、教学参考书和音像制品等）。</w:t>
      </w:r>
    </w:p>
    <w:p w:rsidR="00C71105" w:rsidRDefault="00C443FB">
      <w:pPr>
        <w:adjustRightInd w:val="0"/>
        <w:snapToGrid w:val="0"/>
        <w:spacing w:line="560" w:lineRule="exact"/>
        <w:ind w:firstLineChars="196" w:firstLine="630"/>
        <w:textAlignment w:val="baseline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第十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二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接受教育部委托，开展健康教育培训及其他相关工作。</w:t>
      </w:r>
    </w:p>
    <w:p w:rsidR="00C71105" w:rsidRDefault="00C71105">
      <w:pPr>
        <w:adjustRightInd w:val="0"/>
        <w:snapToGrid w:val="0"/>
        <w:spacing w:line="560" w:lineRule="exact"/>
        <w:ind w:firstLineChars="196" w:firstLine="627"/>
        <w:textAlignment w:val="baseline"/>
        <w:rPr>
          <w:rFonts w:ascii="仿宋_GB2312" w:eastAsia="仿宋_GB2312" w:hAnsi="宋体"/>
          <w:color w:val="000000"/>
          <w:sz w:val="32"/>
          <w:szCs w:val="32"/>
        </w:rPr>
      </w:pPr>
    </w:p>
    <w:p w:rsidR="00C71105" w:rsidRDefault="00C443FB">
      <w:pPr>
        <w:adjustRightInd w:val="0"/>
        <w:snapToGrid w:val="0"/>
        <w:spacing w:line="560" w:lineRule="exact"/>
        <w:jc w:val="center"/>
        <w:textAlignment w:val="baseline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第四章</w:t>
      </w:r>
      <w:r>
        <w:rPr>
          <w:rFonts w:ascii="黑体" w:eastAsia="黑体" w:hint="eastAsia"/>
          <w:b/>
          <w:sz w:val="32"/>
          <w:szCs w:val="32"/>
        </w:rPr>
        <w:t xml:space="preserve">  </w:t>
      </w:r>
      <w:r>
        <w:rPr>
          <w:rFonts w:ascii="黑体" w:eastAsia="黑体" w:hint="eastAsia"/>
          <w:b/>
          <w:sz w:val="32"/>
          <w:szCs w:val="32"/>
        </w:rPr>
        <w:t>工作方式与经费</w:t>
      </w:r>
    </w:p>
    <w:p w:rsidR="00C71105" w:rsidRDefault="00C71105">
      <w:pPr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</w:t>
      </w:r>
      <w:r>
        <w:rPr>
          <w:rFonts w:ascii="仿宋_GB2312" w:eastAsia="仿宋_GB2312" w:hint="eastAsia"/>
          <w:b/>
          <w:sz w:val="32"/>
          <w:szCs w:val="32"/>
        </w:rPr>
        <w:t>三</w:t>
      </w:r>
      <w:r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教指委根据教育部的有关工作任务和</w:t>
      </w:r>
      <w:r>
        <w:rPr>
          <w:rFonts w:ascii="仿宋_GB2312" w:eastAsia="仿宋_GB2312" w:hint="eastAsia"/>
          <w:sz w:val="32"/>
          <w:szCs w:val="32"/>
        </w:rPr>
        <w:t>健康教育</w:t>
      </w:r>
      <w:r>
        <w:rPr>
          <w:rFonts w:ascii="仿宋_GB2312" w:eastAsia="仿宋_GB2312" w:hint="eastAsia"/>
          <w:sz w:val="32"/>
          <w:szCs w:val="32"/>
        </w:rPr>
        <w:t>学科改革发展的实际情况，在主任委员的领导下制订工作规划，开展有关工作，并及时将有关材料、总结等上报教育部。</w:t>
      </w: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</w:t>
      </w:r>
      <w:r>
        <w:rPr>
          <w:rFonts w:ascii="仿宋_GB2312" w:eastAsia="仿宋_GB2312" w:hint="eastAsia"/>
          <w:b/>
          <w:sz w:val="32"/>
          <w:szCs w:val="32"/>
        </w:rPr>
        <w:t>四</w:t>
      </w:r>
      <w:r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教指委原则上每年召开一次主任办公会议，必要时可召开全体委员会议。教指委形成的有关文件如需发至中小学校，需经教育部审核后转发。</w:t>
      </w: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</w:t>
      </w:r>
      <w:r>
        <w:rPr>
          <w:rFonts w:ascii="仿宋_GB2312" w:eastAsia="仿宋_GB2312" w:hint="eastAsia"/>
          <w:b/>
          <w:sz w:val="32"/>
          <w:szCs w:val="32"/>
        </w:rPr>
        <w:t>五</w:t>
      </w:r>
      <w:r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教指委各专业工作组根据教指委工作规划制订本组年度工作计划，经教指委主任委员、副主任委员核准后，根据实际情况组织开展相关工作。</w:t>
      </w: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</w:t>
      </w:r>
      <w:r>
        <w:rPr>
          <w:rFonts w:ascii="仿宋_GB2312" w:eastAsia="仿宋_GB2312" w:hint="eastAsia"/>
          <w:b/>
          <w:sz w:val="32"/>
          <w:szCs w:val="32"/>
        </w:rPr>
        <w:t>六</w:t>
      </w:r>
      <w:r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根据工作需要，教指委可向教育部相关部门申请必要的条件保障和经费支持。</w:t>
      </w: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第十</w:t>
      </w:r>
      <w:r>
        <w:rPr>
          <w:rFonts w:ascii="仿宋_GB2312" w:eastAsia="仿宋_GB2312" w:hint="eastAsia"/>
          <w:b/>
          <w:sz w:val="32"/>
          <w:szCs w:val="32"/>
        </w:rPr>
        <w:t>七</w:t>
      </w:r>
      <w:r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教指委委员所在单位要积极支持委员工作。</w:t>
      </w:r>
    </w:p>
    <w:p w:rsidR="00C71105" w:rsidRDefault="00C443FB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</w:t>
      </w:r>
      <w:r>
        <w:rPr>
          <w:rFonts w:ascii="仿宋_GB2312" w:eastAsia="仿宋_GB2312" w:hint="eastAsia"/>
          <w:b/>
          <w:sz w:val="32"/>
          <w:szCs w:val="32"/>
        </w:rPr>
        <w:t>八</w:t>
      </w:r>
      <w:r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教指委有关工作通知可由主任委员所在</w:t>
      </w:r>
      <w:r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代章</w:t>
      </w:r>
      <w:r>
        <w:rPr>
          <w:rFonts w:ascii="仿宋_GB2312" w:eastAsia="仿宋_GB2312" w:hint="eastAsia"/>
          <w:sz w:val="32"/>
          <w:szCs w:val="32"/>
        </w:rPr>
        <w:t>印</w:t>
      </w:r>
      <w:r>
        <w:rPr>
          <w:rFonts w:ascii="仿宋_GB2312" w:eastAsia="仿宋_GB2312" w:hint="eastAsia"/>
          <w:sz w:val="32"/>
          <w:szCs w:val="32"/>
        </w:rPr>
        <w:t>发。</w:t>
      </w:r>
    </w:p>
    <w:p w:rsidR="00C71105" w:rsidRDefault="00C71105">
      <w:pPr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</w:p>
    <w:p w:rsidR="00C71105" w:rsidRDefault="00C443FB">
      <w:pPr>
        <w:adjustRightInd w:val="0"/>
        <w:snapToGrid w:val="0"/>
        <w:spacing w:line="560" w:lineRule="exact"/>
        <w:jc w:val="center"/>
        <w:textAlignment w:val="baseline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第五章</w:t>
      </w:r>
      <w:r>
        <w:rPr>
          <w:rFonts w:ascii="黑体" w:eastAsia="黑体" w:hint="eastAsia"/>
          <w:b/>
          <w:sz w:val="32"/>
          <w:szCs w:val="32"/>
        </w:rPr>
        <w:t xml:space="preserve">   </w:t>
      </w:r>
      <w:r>
        <w:rPr>
          <w:rFonts w:ascii="黑体" w:eastAsia="黑体" w:hint="eastAsia"/>
          <w:b/>
          <w:sz w:val="32"/>
          <w:szCs w:val="32"/>
        </w:rPr>
        <w:t>附则</w:t>
      </w:r>
    </w:p>
    <w:p w:rsidR="00C71105" w:rsidRDefault="00C71105">
      <w:pPr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</w:p>
    <w:p w:rsidR="00C71105" w:rsidRDefault="00C443FB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</w:t>
      </w:r>
      <w:r>
        <w:rPr>
          <w:rFonts w:ascii="仿宋_GB2312" w:eastAsia="仿宋_GB2312" w:hint="eastAsia"/>
          <w:b/>
          <w:sz w:val="32"/>
          <w:szCs w:val="32"/>
        </w:rPr>
        <w:t>九</w:t>
      </w:r>
      <w:r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本章程自颁布之</w:t>
      </w:r>
      <w:r>
        <w:rPr>
          <w:rFonts w:ascii="仿宋_GB2312" w:eastAsia="仿宋_GB2312" w:hint="eastAsia"/>
          <w:sz w:val="32"/>
          <w:szCs w:val="32"/>
        </w:rPr>
        <w:t>日起实施。</w:t>
      </w:r>
    </w:p>
    <w:p w:rsidR="00C71105" w:rsidRDefault="00C71105">
      <w:pPr>
        <w:rPr>
          <w:rFonts w:ascii="仿宋_GB2312" w:eastAsia="仿宋_GB2312"/>
          <w:sz w:val="32"/>
          <w:szCs w:val="32"/>
        </w:rPr>
      </w:pPr>
    </w:p>
    <w:sectPr w:rsidR="00C71105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FB" w:rsidRDefault="00C443FB">
      <w:r>
        <w:separator/>
      </w:r>
    </w:p>
  </w:endnote>
  <w:endnote w:type="continuationSeparator" w:id="0">
    <w:p w:rsidR="00C443FB" w:rsidRDefault="00C4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50946"/>
    </w:sdtPr>
    <w:sdtEndPr/>
    <w:sdtContent>
      <w:p w:rsidR="00C71105" w:rsidRDefault="00C443F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75F" w:rsidRPr="00ED075F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C71105" w:rsidRDefault="00C711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FB" w:rsidRDefault="00C443FB">
      <w:r>
        <w:separator/>
      </w:r>
    </w:p>
  </w:footnote>
  <w:footnote w:type="continuationSeparator" w:id="0">
    <w:p w:rsidR="00C443FB" w:rsidRDefault="00C44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327"/>
    <w:rsid w:val="00055AD7"/>
    <w:rsid w:val="000A3564"/>
    <w:rsid w:val="00172A27"/>
    <w:rsid w:val="001C74A3"/>
    <w:rsid w:val="001D0A24"/>
    <w:rsid w:val="001F5B45"/>
    <w:rsid w:val="002439D3"/>
    <w:rsid w:val="00253445"/>
    <w:rsid w:val="002E7B4C"/>
    <w:rsid w:val="002F29F2"/>
    <w:rsid w:val="00303037"/>
    <w:rsid w:val="0032754B"/>
    <w:rsid w:val="00373179"/>
    <w:rsid w:val="003A7B49"/>
    <w:rsid w:val="003B02F4"/>
    <w:rsid w:val="003E20F4"/>
    <w:rsid w:val="004230CA"/>
    <w:rsid w:val="004308A9"/>
    <w:rsid w:val="004C5C4B"/>
    <w:rsid w:val="004E0007"/>
    <w:rsid w:val="0052287D"/>
    <w:rsid w:val="00533A5B"/>
    <w:rsid w:val="00566D38"/>
    <w:rsid w:val="00570CD1"/>
    <w:rsid w:val="00582B08"/>
    <w:rsid w:val="005F1A6C"/>
    <w:rsid w:val="00600956"/>
    <w:rsid w:val="00611C73"/>
    <w:rsid w:val="006506CF"/>
    <w:rsid w:val="0067010A"/>
    <w:rsid w:val="006A7FD5"/>
    <w:rsid w:val="006B7871"/>
    <w:rsid w:val="006F73BD"/>
    <w:rsid w:val="00752FD0"/>
    <w:rsid w:val="00753BFD"/>
    <w:rsid w:val="007F6792"/>
    <w:rsid w:val="00800569"/>
    <w:rsid w:val="008314E2"/>
    <w:rsid w:val="00843D06"/>
    <w:rsid w:val="00847FF3"/>
    <w:rsid w:val="008565DB"/>
    <w:rsid w:val="00867C52"/>
    <w:rsid w:val="00893A2B"/>
    <w:rsid w:val="00903101"/>
    <w:rsid w:val="00952412"/>
    <w:rsid w:val="009761A1"/>
    <w:rsid w:val="0099428D"/>
    <w:rsid w:val="009B6A5D"/>
    <w:rsid w:val="00A137E1"/>
    <w:rsid w:val="00A16312"/>
    <w:rsid w:val="00A2535D"/>
    <w:rsid w:val="00A309DE"/>
    <w:rsid w:val="00A7490D"/>
    <w:rsid w:val="00AC0C14"/>
    <w:rsid w:val="00AC0DBC"/>
    <w:rsid w:val="00B047D8"/>
    <w:rsid w:val="00B610AC"/>
    <w:rsid w:val="00B70D67"/>
    <w:rsid w:val="00B75E96"/>
    <w:rsid w:val="00B8105D"/>
    <w:rsid w:val="00B9284F"/>
    <w:rsid w:val="00B969F2"/>
    <w:rsid w:val="00BD0303"/>
    <w:rsid w:val="00C443FB"/>
    <w:rsid w:val="00C551F7"/>
    <w:rsid w:val="00C71105"/>
    <w:rsid w:val="00D02520"/>
    <w:rsid w:val="00D8614F"/>
    <w:rsid w:val="00D97958"/>
    <w:rsid w:val="00DD273C"/>
    <w:rsid w:val="00DE6F5C"/>
    <w:rsid w:val="00E14B7F"/>
    <w:rsid w:val="00E654C6"/>
    <w:rsid w:val="00ED075F"/>
    <w:rsid w:val="00ED17F2"/>
    <w:rsid w:val="00EF6709"/>
    <w:rsid w:val="00F51095"/>
    <w:rsid w:val="00F873AC"/>
    <w:rsid w:val="00F9519B"/>
    <w:rsid w:val="00FB1160"/>
    <w:rsid w:val="00FB1BC5"/>
    <w:rsid w:val="0343015A"/>
    <w:rsid w:val="037A6099"/>
    <w:rsid w:val="05AE5E88"/>
    <w:rsid w:val="08272471"/>
    <w:rsid w:val="08341723"/>
    <w:rsid w:val="09FB0131"/>
    <w:rsid w:val="0D7769BF"/>
    <w:rsid w:val="0E7D3843"/>
    <w:rsid w:val="0EB135D1"/>
    <w:rsid w:val="0FCA787F"/>
    <w:rsid w:val="121E1320"/>
    <w:rsid w:val="13631CE4"/>
    <w:rsid w:val="156041B9"/>
    <w:rsid w:val="1B80033B"/>
    <w:rsid w:val="1FEE7DD6"/>
    <w:rsid w:val="20A81AAE"/>
    <w:rsid w:val="21191BA1"/>
    <w:rsid w:val="219305AB"/>
    <w:rsid w:val="23953E39"/>
    <w:rsid w:val="244C2741"/>
    <w:rsid w:val="248950E8"/>
    <w:rsid w:val="24B63A90"/>
    <w:rsid w:val="29A93E3B"/>
    <w:rsid w:val="2B226B9A"/>
    <w:rsid w:val="2D2A172C"/>
    <w:rsid w:val="30091BA2"/>
    <w:rsid w:val="30C3564C"/>
    <w:rsid w:val="310C4774"/>
    <w:rsid w:val="31F80992"/>
    <w:rsid w:val="3656598A"/>
    <w:rsid w:val="3BA82D7E"/>
    <w:rsid w:val="3F4C543B"/>
    <w:rsid w:val="4358340C"/>
    <w:rsid w:val="43AF48A7"/>
    <w:rsid w:val="460D68C2"/>
    <w:rsid w:val="4BCC743D"/>
    <w:rsid w:val="4D907295"/>
    <w:rsid w:val="4DF01469"/>
    <w:rsid w:val="500A572E"/>
    <w:rsid w:val="512F16CC"/>
    <w:rsid w:val="535C57B1"/>
    <w:rsid w:val="53C325AF"/>
    <w:rsid w:val="589A4EB6"/>
    <w:rsid w:val="5A7738FA"/>
    <w:rsid w:val="60B37C62"/>
    <w:rsid w:val="680B3831"/>
    <w:rsid w:val="692500C8"/>
    <w:rsid w:val="6BED10A5"/>
    <w:rsid w:val="6FCC15D8"/>
    <w:rsid w:val="732C57B0"/>
    <w:rsid w:val="754F6D5F"/>
    <w:rsid w:val="76287210"/>
    <w:rsid w:val="77642935"/>
    <w:rsid w:val="77720BCC"/>
    <w:rsid w:val="7A070449"/>
    <w:rsid w:val="7B40778F"/>
    <w:rsid w:val="7BE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_GB2312" w:eastAsia="仿宋_GB2312" w:hAnsi="Times New Roman" w:cs="Times New Roman"/>
      <w:b/>
      <w:sz w:val="24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正文文本 Char"/>
    <w:basedOn w:val="a0"/>
    <w:link w:val="a3"/>
    <w:qFormat/>
    <w:rPr>
      <w:rFonts w:ascii="仿宋_GB2312" w:eastAsia="仿宋_GB2312" w:hAnsi="Times New Roman" w:cs="Times New Roman"/>
      <w:b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_GB2312" w:eastAsia="仿宋_GB2312" w:hAnsi="Times New Roman" w:cs="Times New Roman"/>
      <w:b/>
      <w:sz w:val="24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正文文本 Char"/>
    <w:basedOn w:val="a0"/>
    <w:link w:val="a3"/>
    <w:qFormat/>
    <w:rPr>
      <w:rFonts w:ascii="仿宋_GB2312" w:eastAsia="仿宋_GB2312" w:hAnsi="Times New Roman" w:cs="Times New Roman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70</cp:revision>
  <cp:lastPrinted>2020-10-28T01:13:00Z</cp:lastPrinted>
  <dcterms:created xsi:type="dcterms:W3CDTF">2019-09-16T08:21:00Z</dcterms:created>
  <dcterms:modified xsi:type="dcterms:W3CDTF">2020-11-11T08:36:00Z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