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附件</w:t>
      </w:r>
      <w:r>
        <w:rPr>
          <w:rFonts w:ascii="Times New Roman" w:hAnsi="Times New Roman" w:eastAsia="黑体" w:cs="Times New Roman"/>
          <w:sz w:val="32"/>
        </w:rPr>
        <w:t>4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36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36"/>
        </w:rPr>
      </w:pPr>
      <w:r>
        <w:rPr>
          <w:rFonts w:hint="eastAsia" w:ascii="Times New Roman" w:hAnsi="Times New Roman" w:eastAsia="方正小标宋简体"/>
          <w:sz w:val="36"/>
        </w:rPr>
        <w:t>经费划拨方式说明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1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第二批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全国党建工作示范高校、标杆院系建设经费将由教育部划拨至各有关高校。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除教育部直属高校及</w:t>
      </w:r>
      <w:r>
        <w:rPr>
          <w:rFonts w:ascii="Times New Roman" w:hAnsi="Times New Roman" w:eastAsia="仿宋_GB2312" w:cs="Times New Roman"/>
          <w:sz w:val="32"/>
          <w:szCs w:val="24"/>
        </w:rPr>
        <w:t>所属院系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外，其他高校及所属院</w:t>
      </w:r>
      <w:r>
        <w:rPr>
          <w:rFonts w:ascii="Times New Roman" w:hAnsi="Times New Roman" w:eastAsia="仿宋_GB2312" w:cs="Times New Roman"/>
          <w:sz w:val="32"/>
          <w:szCs w:val="24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需填写《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第二批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全国党建工作示范高校、标杆院系建设经费划拨信息统计表（非教育部直属高校）》（见附表），经建设</w:t>
      </w:r>
      <w:r>
        <w:rPr>
          <w:rFonts w:ascii="Times New Roman" w:hAnsi="Times New Roman" w:eastAsia="仿宋_GB2312" w:cs="Times New Roman"/>
          <w:sz w:val="32"/>
          <w:szCs w:val="24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党组织负责人签字，加盖学校公章，</w:t>
      </w:r>
      <w:r>
        <w:rPr>
          <w:rFonts w:ascii="Times New Roman" w:hAnsi="Times New Roman" w:eastAsia="仿宋_GB2312" w:cs="Times New Roman"/>
          <w:sz w:val="32"/>
          <w:szCs w:val="24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2</w:t>
      </w:r>
      <w:r>
        <w:rPr>
          <w:rFonts w:ascii="Times New Roman" w:hAnsi="Times New Roman" w:eastAsia="仿宋_GB2312" w:cs="Times New Roman"/>
          <w:sz w:val="32"/>
          <w:szCs w:val="24"/>
        </w:rPr>
        <w:t>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24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前，传真至教育部思想政治工作司，同时发送统计表电子版（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excel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4"/>
        </w:rPr>
        <w:t xml:space="preserve">3. 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教育部直属高校相关经费已列入建设单位部门预算，无需提供票据。其他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建设单位需开具一张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正规票据，票据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抬头：中华人民共和国教育部（或教育部），税</w:t>
      </w:r>
      <w:r>
        <w:rPr>
          <w:rFonts w:ascii="Times New Roman" w:hAnsi="Times New Roman" w:eastAsia="仿宋_GB2312" w:cs="Times New Roman"/>
          <w:sz w:val="32"/>
          <w:szCs w:val="24"/>
        </w:rPr>
        <w:t>号：110102000013602，备注：高校思想政治工作专项资金。全国党建工作示范高校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票据</w:t>
      </w:r>
      <w:r>
        <w:rPr>
          <w:rFonts w:ascii="Times New Roman" w:hAnsi="Times New Roman" w:eastAsia="仿宋_GB2312" w:cs="Times New Roman"/>
          <w:sz w:val="32"/>
          <w:szCs w:val="24"/>
        </w:rPr>
        <w:t>金额50万元，全国党建工作标杆院系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票据</w:t>
      </w:r>
      <w:r>
        <w:rPr>
          <w:rFonts w:ascii="Times New Roman" w:hAnsi="Times New Roman" w:eastAsia="仿宋_GB2312" w:cs="Times New Roman"/>
          <w:sz w:val="32"/>
          <w:szCs w:val="24"/>
        </w:rPr>
        <w:t>金额10万元。教育部收到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票据</w:t>
      </w:r>
      <w:r>
        <w:rPr>
          <w:rFonts w:ascii="Times New Roman" w:hAnsi="Times New Roman" w:eastAsia="仿宋_GB2312" w:cs="Times New Roman"/>
          <w:sz w:val="32"/>
          <w:szCs w:val="24"/>
        </w:rPr>
        <w:t>后再统一拨款，请各建设单位于20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24"/>
        </w:rPr>
        <w:t>日前，将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票据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以EMS邮政快递</w:t>
      </w:r>
      <w:r>
        <w:rPr>
          <w:rFonts w:ascii="Times New Roman" w:hAnsi="Times New Roman" w:eastAsia="仿宋_GB2312" w:cs="Times New Roman"/>
          <w:sz w:val="32"/>
          <w:szCs w:val="24"/>
        </w:rPr>
        <w:t>至教育部思想政治工作司。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邮寄地址：北京市西城区大木仓胡同37号教育部思想政治工作司党建统战处，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收件人：曹卢，电话：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010-66096684，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邮编：100816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73" w:leftChars="305" w:hanging="633" w:hangingChars="198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附：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第二批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全国党建工作示范高校、标杆院系建设经费划拨信息统计表（非教育部直属高校）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53"/>
          <w:cols w:space="425" w:num="1"/>
          <w:docGrid w:type="lines" w:linePitch="312" w:charSpace="0"/>
        </w:sectPr>
      </w:pPr>
    </w:p>
    <w:p>
      <w:pPr>
        <w:spacing w:line="580" w:lineRule="exact"/>
        <w:jc w:val="left"/>
        <w:rPr>
          <w:rFonts w:ascii="Times New Roman" w:hAnsi="Times New Roman" w:eastAsia="黑体"/>
          <w:sz w:val="28"/>
        </w:rPr>
      </w:pPr>
      <w:r>
        <w:rPr>
          <w:rFonts w:hint="eastAsia" w:ascii="Times New Roman" w:hAnsi="Times New Roman" w:eastAsia="黑体"/>
          <w:sz w:val="32"/>
          <w:szCs w:val="24"/>
        </w:rPr>
        <w:t>附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32"/>
        </w:rPr>
      </w:pPr>
      <w:r>
        <w:rPr>
          <w:rFonts w:hint="eastAsia" w:ascii="Times New Roman" w:hAnsi="Times New Roman" w:eastAsia="方正小标宋简体"/>
          <w:sz w:val="32"/>
          <w:lang w:eastAsia="zh-CN"/>
        </w:rPr>
        <w:t>第二批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32"/>
        </w:rPr>
        <w:t>全国党建工作示范高校、标杆院系建设经费划拨信息统计表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32"/>
        </w:rPr>
      </w:pPr>
      <w:r>
        <w:rPr>
          <w:rFonts w:hint="eastAsia" w:ascii="Times New Roman" w:hAnsi="Times New Roman" w:eastAsia="方正小标宋简体"/>
          <w:sz w:val="32"/>
        </w:rPr>
        <w:t>（非教育部直属高校）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32"/>
        </w:rPr>
      </w:pPr>
    </w:p>
    <w:p>
      <w:pPr>
        <w:spacing w:afterLines="50" w:line="580" w:lineRule="exact"/>
        <w:ind w:firstLine="560" w:firstLineChars="200"/>
        <w:jc w:val="left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建设单位名称（盖学校公章）：</w:t>
      </w:r>
    </w:p>
    <w:tbl>
      <w:tblPr>
        <w:tblStyle w:val="5"/>
        <w:tblW w:w="14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410"/>
        <w:gridCol w:w="2268"/>
        <w:gridCol w:w="2409"/>
        <w:gridCol w:w="1701"/>
        <w:gridCol w:w="1276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  <w:t>学校名称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  <w:t>银行账户名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  <w:t>开户行名称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  <w:t>账号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  <w:t>联行号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  <w:t>所属省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24"/>
                <w:szCs w:val="20"/>
              </w:rPr>
              <w:t>所属市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spacing w:beforeLines="50" w:line="580" w:lineRule="exact"/>
        <w:ind w:firstLine="7229" w:firstLineChars="2582"/>
        <w:jc w:val="left"/>
        <w:rPr>
          <w:rFonts w:ascii="Times New Roman" w:hAnsi="Times New Roman" w:eastAsia="方正小标宋简体"/>
          <w:sz w:val="40"/>
        </w:rPr>
      </w:pPr>
      <w:r>
        <w:rPr>
          <w:rFonts w:hint="eastAsia" w:ascii="Times New Roman" w:hAnsi="Times New Roman" w:eastAsia="仿宋_GB2312"/>
          <w:sz w:val="28"/>
        </w:rPr>
        <w:t>建设</w:t>
      </w:r>
      <w:r>
        <w:rPr>
          <w:rFonts w:ascii="Times New Roman" w:hAnsi="Times New Roman" w:eastAsia="仿宋_GB2312"/>
          <w:sz w:val="28"/>
        </w:rPr>
        <w:t>单位党组织</w:t>
      </w:r>
      <w:r>
        <w:rPr>
          <w:rFonts w:hint="eastAsia" w:ascii="Times New Roman" w:hAnsi="Times New Roman" w:eastAsia="仿宋_GB2312"/>
          <w:sz w:val="28"/>
        </w:rPr>
        <w:t>负责人签字：</w:t>
      </w:r>
    </w:p>
    <w:p>
      <w:pPr>
        <w:spacing w:line="500" w:lineRule="exact"/>
        <w:jc w:val="left"/>
        <w:rPr>
          <w:rFonts w:ascii="Times New Roman" w:hAnsi="Times New Roman" w:eastAsia="方正小标宋简体"/>
          <w:sz w:val="36"/>
        </w:rPr>
      </w:pPr>
    </w:p>
    <w:p>
      <w:pPr>
        <w:spacing w:line="50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说明：</w:t>
      </w:r>
      <w:r>
        <w:rPr>
          <w:rFonts w:ascii="Times New Roman" w:hAnsi="Times New Roman" w:eastAsia="仿宋_GB2312" w:cs="Times New Roman"/>
          <w:sz w:val="24"/>
        </w:rPr>
        <w:t xml:space="preserve">1. </w:t>
      </w:r>
      <w:r>
        <w:rPr>
          <w:rFonts w:hint="eastAsia" w:ascii="Times New Roman" w:hAnsi="Times New Roman" w:eastAsia="仿宋_GB2312"/>
          <w:sz w:val="24"/>
        </w:rPr>
        <w:t>本统计表需要其他部委属高校、部省合建高校、地方高校填写，教育部</w:t>
      </w:r>
      <w:r>
        <w:rPr>
          <w:rFonts w:hint="eastAsia" w:ascii="Times New Roman" w:hAnsi="Times New Roman" w:eastAsia="仿宋_GB2312"/>
          <w:sz w:val="24"/>
          <w:lang w:eastAsia="zh-CN"/>
        </w:rPr>
        <w:t>直</w:t>
      </w:r>
      <w:r>
        <w:rPr>
          <w:rFonts w:hint="eastAsia" w:ascii="Times New Roman" w:hAnsi="Times New Roman" w:eastAsia="仿宋_GB2312"/>
          <w:sz w:val="24"/>
        </w:rPr>
        <w:t>属高校不必填写。</w:t>
      </w:r>
    </w:p>
    <w:p>
      <w:pPr>
        <w:spacing w:line="50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2. </w:t>
      </w:r>
      <w:r>
        <w:rPr>
          <w:rFonts w:hint="eastAsia" w:ascii="Times New Roman" w:hAnsi="Times New Roman" w:eastAsia="仿宋_GB2312"/>
          <w:sz w:val="24"/>
        </w:rPr>
        <w:t>“所属省”“所属市”填写高校所在地。</w:t>
      </w:r>
    </w:p>
    <w:p>
      <w:pPr>
        <w:spacing w:line="500" w:lineRule="exact"/>
        <w:ind w:left="989" w:leftChars="342" w:hanging="271" w:hangingChars="113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 w:cs="Times New Roman"/>
          <w:sz w:val="24"/>
        </w:rPr>
        <w:t>3. 请于</w:t>
      </w:r>
      <w:r>
        <w:rPr>
          <w:rFonts w:hint="eastAsia" w:ascii="Times New Roman" w:hAnsi="Times New Roman" w:eastAsia="仿宋_GB2312" w:cs="Times New Roman"/>
          <w:sz w:val="24"/>
        </w:rPr>
        <w:t>2</w:t>
      </w:r>
      <w:r>
        <w:rPr>
          <w:rFonts w:ascii="Times New Roman" w:hAnsi="Times New Roman" w:eastAsia="仿宋_GB2312" w:cs="Times New Roman"/>
          <w:sz w:val="24"/>
        </w:rPr>
        <w:t>0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4"/>
        </w:rPr>
        <w:t>月10日前向教育部思想政治工作司报送纸质版、电子版</w:t>
      </w:r>
      <w:r>
        <w:rPr>
          <w:rFonts w:hint="eastAsia" w:ascii="Times New Roman" w:hAnsi="Times New Roman" w:eastAsia="仿宋_GB2312" w:cs="Times New Roman"/>
          <w:sz w:val="24"/>
        </w:rPr>
        <w:t>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excel</w:t>
      </w:r>
      <w:r>
        <w:rPr>
          <w:rFonts w:ascii="Times New Roman" w:hAnsi="Times New Roman" w:eastAsia="仿宋_GB2312" w:cs="Times New Roman"/>
          <w:sz w:val="24"/>
        </w:rPr>
        <w:t>版）。传真：010-66096560；电子邮箱：zxc@moe.edu.cn。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23831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F0"/>
    <w:rsid w:val="00030CB4"/>
    <w:rsid w:val="00034375"/>
    <w:rsid w:val="00050E3B"/>
    <w:rsid w:val="000563F4"/>
    <w:rsid w:val="00074760"/>
    <w:rsid w:val="000937AB"/>
    <w:rsid w:val="000C5AB1"/>
    <w:rsid w:val="000C781F"/>
    <w:rsid w:val="00161E40"/>
    <w:rsid w:val="001B5CB9"/>
    <w:rsid w:val="001E55FA"/>
    <w:rsid w:val="00213EDC"/>
    <w:rsid w:val="0023466C"/>
    <w:rsid w:val="002629F1"/>
    <w:rsid w:val="002A2527"/>
    <w:rsid w:val="002E3C42"/>
    <w:rsid w:val="002E6458"/>
    <w:rsid w:val="00314C32"/>
    <w:rsid w:val="003333BF"/>
    <w:rsid w:val="00382CB2"/>
    <w:rsid w:val="00386211"/>
    <w:rsid w:val="003D703D"/>
    <w:rsid w:val="004778E1"/>
    <w:rsid w:val="004A31A7"/>
    <w:rsid w:val="004A3CB9"/>
    <w:rsid w:val="004C60B7"/>
    <w:rsid w:val="004E1E05"/>
    <w:rsid w:val="00534178"/>
    <w:rsid w:val="0057647C"/>
    <w:rsid w:val="0059432E"/>
    <w:rsid w:val="00610987"/>
    <w:rsid w:val="00651C8B"/>
    <w:rsid w:val="006C2B49"/>
    <w:rsid w:val="006D002F"/>
    <w:rsid w:val="007B602E"/>
    <w:rsid w:val="008122EA"/>
    <w:rsid w:val="00820F8C"/>
    <w:rsid w:val="00821BD8"/>
    <w:rsid w:val="00833222"/>
    <w:rsid w:val="00872ECA"/>
    <w:rsid w:val="00950A32"/>
    <w:rsid w:val="00987A12"/>
    <w:rsid w:val="00990A30"/>
    <w:rsid w:val="009A7597"/>
    <w:rsid w:val="00A3525C"/>
    <w:rsid w:val="00AD6EE3"/>
    <w:rsid w:val="00AF5715"/>
    <w:rsid w:val="00B46FD7"/>
    <w:rsid w:val="00B83C57"/>
    <w:rsid w:val="00BB1349"/>
    <w:rsid w:val="00BE4DDA"/>
    <w:rsid w:val="00BF79E5"/>
    <w:rsid w:val="00C5745D"/>
    <w:rsid w:val="00C619D4"/>
    <w:rsid w:val="00C97565"/>
    <w:rsid w:val="00CA0819"/>
    <w:rsid w:val="00CA696E"/>
    <w:rsid w:val="00CB4879"/>
    <w:rsid w:val="00CB5C82"/>
    <w:rsid w:val="00D049F0"/>
    <w:rsid w:val="00D37068"/>
    <w:rsid w:val="00D849B4"/>
    <w:rsid w:val="00D96A88"/>
    <w:rsid w:val="00DF1AB2"/>
    <w:rsid w:val="00E85264"/>
    <w:rsid w:val="00EA57F4"/>
    <w:rsid w:val="00EB5696"/>
    <w:rsid w:val="00F53D16"/>
    <w:rsid w:val="00F66DFB"/>
    <w:rsid w:val="00F91D88"/>
    <w:rsid w:val="00FA3A21"/>
    <w:rsid w:val="160F17E1"/>
    <w:rsid w:val="54B6135F"/>
    <w:rsid w:val="579547F1"/>
    <w:rsid w:val="59A62924"/>
    <w:rsid w:val="5AD80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635</Characters>
  <Lines>5</Lines>
  <Paragraphs>1</Paragraphs>
  <TotalTime>32</TotalTime>
  <ScaleCrop>false</ScaleCrop>
  <LinksUpToDate>false</LinksUpToDate>
  <CharactersWithSpaces>745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2018-09-11T02:12:00Z</dcterms:created>
  <dc:creator>ZZB HUST</dc:creator>
  <cp:lastModifiedBy>CL</cp:lastModifiedBy>
  <cp:lastPrinted>2019-12-19T11:20:00Z</cp:lastPrinted>
  <dcterms:modified xsi:type="dcterms:W3CDTF">2019-12-30T07:47:46Z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